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B6" w:rsidRDefault="004143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819150</wp:posOffset>
                </wp:positionV>
                <wp:extent cx="5777230" cy="9002395"/>
                <wp:effectExtent l="444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900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1B6" w:rsidRPr="0078654E" w:rsidRDefault="00F161B6" w:rsidP="0078654E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8654E" w:rsidRPr="0078393E" w:rsidRDefault="002318DA" w:rsidP="002318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39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MEMBERALERT:</w:t>
                            </w:r>
                          </w:p>
                          <w:p w:rsidR="002318DA" w:rsidRPr="0078393E" w:rsidRDefault="002318DA" w:rsidP="002318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18DA" w:rsidRPr="0078393E" w:rsidRDefault="002318DA" w:rsidP="002318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8393E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State agency issues health and safety citation against Cornerstone</w:t>
                            </w:r>
                          </w:p>
                          <w:p w:rsidR="002318DA" w:rsidRPr="0078393E" w:rsidRDefault="002318DA" w:rsidP="002318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2318DA" w:rsidRPr="0078393E" w:rsidRDefault="002318DA" w:rsidP="002318D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8F1F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October 31</w:t>
                            </w:r>
                            <w:r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2018, the New Jersey Office of Public Employees’ Occupational Safety and Health (PEOSH) issued a citation against Cornerstone Behavioral Health Hospital resulting from a health and safety complaint filed by our union, the Health Professionals and Allied Employees.</w:t>
                            </w:r>
                          </w:p>
                          <w:p w:rsidR="002318DA" w:rsidRPr="0078393E" w:rsidRDefault="002318DA" w:rsidP="002318D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18DA" w:rsidRPr="0078393E" w:rsidRDefault="002318DA" w:rsidP="002318D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18DA" w:rsidRPr="0078393E" w:rsidRDefault="002318DA" w:rsidP="002318D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filed our complaint after several incidents where </w:t>
                            </w:r>
                            <w:r w:rsidRPr="007839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nurses and </w:t>
                            </w:r>
                            <w:r w:rsidR="006F4450" w:rsidRPr="007839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other hospital employees were victims of workplace violence while providing patient care.  </w:t>
                            </w:r>
                            <w:r w:rsidR="006F4450"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Prior to issuing the notice, PEOSH conducted an inspection of the facility in August and interviewed staff including our union representatives.  </w:t>
                            </w:r>
                          </w:p>
                          <w:p w:rsidR="006F4450" w:rsidRPr="0078393E" w:rsidRDefault="006F4450" w:rsidP="002318D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F4450" w:rsidRPr="0078393E" w:rsidRDefault="006F4450" w:rsidP="002318D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393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PEOSH found the following serious violations at Cornerstone:</w:t>
                            </w:r>
                          </w:p>
                          <w:p w:rsidR="006F4450" w:rsidRPr="0078393E" w:rsidRDefault="006F4450" w:rsidP="002318D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4450" w:rsidRDefault="006F4450" w:rsidP="006F445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hospital had a generic Workplace Violence Prevention Plan which failed to conduct an analysis of incidents from the past year or update their plan as a result of the analysis</w:t>
                            </w:r>
                            <w:r w:rsidR="006127E2"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8393E" w:rsidRPr="0078393E" w:rsidRDefault="0078393E" w:rsidP="0078393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127E2" w:rsidRPr="0078393E" w:rsidRDefault="006127E2" w:rsidP="006F445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hospital identified multiple instances of serious injuries reported based on the NJOSH 300 Logs of </w:t>
                            </w:r>
                            <w:proofErr w:type="gramStart"/>
                            <w:r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 Related</w:t>
                            </w:r>
                            <w:proofErr w:type="gramEnd"/>
                            <w:r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Injuries and Illnesses provided for 2015, 2016, 2017 and for the period of 1/1/18-8/8/18.</w:t>
                            </w:r>
                          </w:p>
                          <w:p w:rsidR="006127E2" w:rsidRPr="0078393E" w:rsidRDefault="006127E2" w:rsidP="006127E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127E2" w:rsidRPr="0078393E" w:rsidRDefault="006127E2" w:rsidP="006127E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127E2" w:rsidRPr="0078393E" w:rsidRDefault="006127E2" w:rsidP="006127E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39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PEOSH has directed Cornerstone to correct these violations by February 5, 2019 or face penalties of up to $7,000 per day</w:t>
                            </w:r>
                            <w:r w:rsidR="008F1F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however the hospital has 15 days to appeal the decision.</w:t>
                            </w:r>
                            <w:bookmarkStart w:id="0" w:name="_GoBack"/>
                            <w:bookmarkEnd w:id="0"/>
                          </w:p>
                          <w:p w:rsidR="006F4450" w:rsidRPr="0078393E" w:rsidRDefault="006F4450" w:rsidP="002318D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8654E" w:rsidRDefault="006127E2" w:rsidP="0078654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hospital administration must be more willing to listen to our front-line nurses and other hospital employees and </w:t>
                            </w:r>
                            <w:r w:rsidR="00E3442E"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bargain in good faith with our union.  We’ve made numerous proposals </w:t>
                            </w:r>
                            <w:proofErr w:type="gramStart"/>
                            <w:r w:rsidR="00E3442E"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an attempt to</w:t>
                            </w:r>
                            <w:proofErr w:type="gramEnd"/>
                            <w:r w:rsidR="00E3442E" w:rsidRPr="00783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address health and safety concerns to ensure the hospital is more prepared to care for potentially violent patients that may enter the facility.</w:t>
                            </w:r>
                          </w:p>
                          <w:p w:rsidR="0078393E" w:rsidRDefault="0078393E" w:rsidP="0078654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8393E" w:rsidRDefault="0078393E" w:rsidP="0078654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8393E" w:rsidRDefault="0078393E" w:rsidP="0078654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8393E" w:rsidRDefault="0078393E" w:rsidP="0078654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Priscilla Surles, RN</w:t>
                            </w:r>
                          </w:p>
                          <w:p w:rsidR="0078393E" w:rsidRPr="0078393E" w:rsidRDefault="0078393E" w:rsidP="0078654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President, HPAE Local 5112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6pt;margin-top:64.5pt;width:454.9pt;height:70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BbhA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" stroked="f">
                <v:textbox>
                  <w:txbxContent>
                    <w:p w:rsidR="00F161B6" w:rsidRPr="0078654E" w:rsidRDefault="00F161B6" w:rsidP="0078654E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78654E" w:rsidRPr="0078393E" w:rsidRDefault="002318DA" w:rsidP="002318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839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MEMBERALERT:</w:t>
                      </w:r>
                    </w:p>
                    <w:p w:rsidR="002318DA" w:rsidRPr="0078393E" w:rsidRDefault="002318DA" w:rsidP="002318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318DA" w:rsidRPr="0078393E" w:rsidRDefault="002318DA" w:rsidP="002318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8393E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State agency issues health and safety citation against Cornerstone</w:t>
                      </w:r>
                    </w:p>
                    <w:p w:rsidR="002318DA" w:rsidRPr="0078393E" w:rsidRDefault="002318DA" w:rsidP="002318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2318DA" w:rsidRPr="0078393E" w:rsidRDefault="002318DA" w:rsidP="002318D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8F1FB5">
                        <w:rPr>
                          <w:rFonts w:ascii="Arial" w:hAnsi="Arial" w:cs="Arial"/>
                          <w:sz w:val="24"/>
                          <w:szCs w:val="24"/>
                        </w:rPr>
                        <w:t>October 31</w:t>
                      </w:r>
                      <w:r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>, 2018, the New Jersey Office of Public Employees’ Occupational Safety and Health (PEOSH) issued a citation against Cornerstone Behavioral Health Hospital resulting from a health and safety complaint filed by our union, the Health Professionals and Allied Employees.</w:t>
                      </w:r>
                    </w:p>
                    <w:p w:rsidR="002318DA" w:rsidRPr="0078393E" w:rsidRDefault="002318DA" w:rsidP="002318D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18DA" w:rsidRPr="0078393E" w:rsidRDefault="002318DA" w:rsidP="002318D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18DA" w:rsidRPr="0078393E" w:rsidRDefault="002318DA" w:rsidP="002318D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filed our complaint after several incidents where </w:t>
                      </w:r>
                      <w:r w:rsidRPr="007839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nurses and </w:t>
                      </w:r>
                      <w:r w:rsidR="006F4450" w:rsidRPr="007839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other hospital employees were victims of workplace violence while providing patient care.  </w:t>
                      </w:r>
                      <w:r w:rsidR="006F4450"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Prior to issuing the notice, PEOSH conducted an inspection of the facility in August and interviewed staff including our union representatives.  </w:t>
                      </w:r>
                    </w:p>
                    <w:p w:rsidR="006F4450" w:rsidRPr="0078393E" w:rsidRDefault="006F4450" w:rsidP="002318D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F4450" w:rsidRPr="0078393E" w:rsidRDefault="006F4450" w:rsidP="002318DA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393E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PEOSH found the following serious violations at Cornerstone:</w:t>
                      </w:r>
                    </w:p>
                    <w:p w:rsidR="006F4450" w:rsidRPr="0078393E" w:rsidRDefault="006F4450" w:rsidP="002318DA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6F4450" w:rsidRDefault="006F4450" w:rsidP="006F445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>The hospital had a generic Workplace Violence Prevention Plan which failed to conduct an analysis of incidents from the past year or update their plan as a result of the analysis</w:t>
                      </w:r>
                      <w:r w:rsidR="006127E2"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78393E" w:rsidRPr="0078393E" w:rsidRDefault="0078393E" w:rsidP="0078393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127E2" w:rsidRPr="0078393E" w:rsidRDefault="006127E2" w:rsidP="006F445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hospital identified multiple instances of serious injuries reported based on the NJOSH 300 Logs of </w:t>
                      </w:r>
                      <w:proofErr w:type="gramStart"/>
                      <w:r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>Work Related</w:t>
                      </w:r>
                      <w:proofErr w:type="gramEnd"/>
                      <w:r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Injuries and Illnesses provided for 2015, 2016, 2017 and for the period of 1/1/18-8/8/18.</w:t>
                      </w:r>
                    </w:p>
                    <w:p w:rsidR="006127E2" w:rsidRPr="0078393E" w:rsidRDefault="006127E2" w:rsidP="006127E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127E2" w:rsidRPr="0078393E" w:rsidRDefault="006127E2" w:rsidP="006127E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127E2" w:rsidRPr="0078393E" w:rsidRDefault="006127E2" w:rsidP="006127E2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839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PEOSH has directed Cornerstone to correct these violations by February 5, 2019 or face penalties of up to $7,000 per day</w:t>
                      </w:r>
                      <w:r w:rsidR="008F1F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however the hospital has 15 days to appeal the decision.</w:t>
                      </w:r>
                      <w:bookmarkStart w:id="1" w:name="_GoBack"/>
                      <w:bookmarkEnd w:id="1"/>
                    </w:p>
                    <w:p w:rsidR="006F4450" w:rsidRPr="0078393E" w:rsidRDefault="006F4450" w:rsidP="002318DA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8654E" w:rsidRDefault="006127E2" w:rsidP="0078654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hospital administration must be more willing to listen to our front-line nurses and other hospital employees and </w:t>
                      </w:r>
                      <w:r w:rsidR="00E3442E"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bargain in good faith with our union.  We’ve made numerous proposals </w:t>
                      </w:r>
                      <w:proofErr w:type="gramStart"/>
                      <w:r w:rsidR="00E3442E"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>in an attempt to</w:t>
                      </w:r>
                      <w:proofErr w:type="gramEnd"/>
                      <w:r w:rsidR="00E3442E" w:rsidRPr="007839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address health and safety concerns to ensure the hospital is more prepared to care for potentially violent patients that may enter the facility.</w:t>
                      </w:r>
                    </w:p>
                    <w:p w:rsidR="0078393E" w:rsidRDefault="0078393E" w:rsidP="0078654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8393E" w:rsidRDefault="0078393E" w:rsidP="0078654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8393E" w:rsidRDefault="0078393E" w:rsidP="0078654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8393E" w:rsidRDefault="0078393E" w:rsidP="0078654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Priscilla Surles, RN</w:t>
                      </w:r>
                    </w:p>
                    <w:p w:rsidR="0078393E" w:rsidRPr="0078393E" w:rsidRDefault="0078393E" w:rsidP="0078654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President, HPAE Local 5112 </w:t>
                      </w:r>
                    </w:p>
                  </w:txbxContent>
                </v:textbox>
              </v:shape>
            </w:pict>
          </mc:Fallback>
        </mc:AlternateContent>
      </w:r>
      <w:r w:rsidR="00F161B6">
        <w:rPr>
          <w:noProof/>
        </w:rPr>
        <w:drawing>
          <wp:inline distT="0" distB="0" distL="0" distR="0">
            <wp:extent cx="6858000" cy="725170"/>
            <wp:effectExtent l="19050" t="0" r="0" b="0"/>
            <wp:docPr id="2" name="Picture 1" descr="putting care fi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ing care firs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B6" w:rsidRPr="00F161B6" w:rsidRDefault="00F161B6" w:rsidP="00F161B6"/>
    <w:p w:rsidR="00F161B6" w:rsidRPr="00F161B6" w:rsidRDefault="00F161B6" w:rsidP="00F161B6"/>
    <w:p w:rsidR="00F161B6" w:rsidRPr="00F161B6" w:rsidRDefault="00F161B6" w:rsidP="00F161B6"/>
    <w:p w:rsidR="00F161B6" w:rsidRPr="00F161B6" w:rsidRDefault="00F161B6" w:rsidP="00F161B6"/>
    <w:p w:rsidR="00F161B6" w:rsidRDefault="00F161B6" w:rsidP="00F161B6"/>
    <w:p w:rsidR="00C63F5C" w:rsidRPr="00F161B6" w:rsidRDefault="00F161B6" w:rsidP="00F161B6">
      <w:pPr>
        <w:tabs>
          <w:tab w:val="left" w:pos="4470"/>
        </w:tabs>
      </w:pPr>
      <w:r>
        <w:tab/>
      </w:r>
    </w:p>
    <w:sectPr w:rsidR="00C63F5C" w:rsidRPr="00F161B6" w:rsidSect="00F16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0E3B"/>
    <w:multiLevelType w:val="hybridMultilevel"/>
    <w:tmpl w:val="3EBE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90D2F"/>
    <w:multiLevelType w:val="hybridMultilevel"/>
    <w:tmpl w:val="F5C2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B6"/>
    <w:rsid w:val="001A5399"/>
    <w:rsid w:val="002318DA"/>
    <w:rsid w:val="00364EB7"/>
    <w:rsid w:val="0041434B"/>
    <w:rsid w:val="005C389C"/>
    <w:rsid w:val="006127E2"/>
    <w:rsid w:val="00631F4F"/>
    <w:rsid w:val="006C0BCA"/>
    <w:rsid w:val="006F4450"/>
    <w:rsid w:val="0078393E"/>
    <w:rsid w:val="0078654E"/>
    <w:rsid w:val="008D158D"/>
    <w:rsid w:val="008F1FB5"/>
    <w:rsid w:val="00A4348A"/>
    <w:rsid w:val="00B163E2"/>
    <w:rsid w:val="00BB0FCD"/>
    <w:rsid w:val="00C63F5C"/>
    <w:rsid w:val="00E3442E"/>
    <w:rsid w:val="00F161B6"/>
    <w:rsid w:val="00F3570E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43BC"/>
  <w15:docId w15:val="{A1AA7B9B-AEC0-4415-8783-3A877F2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105"/>
        <w:kern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Thompson</dc:creator>
  <cp:lastModifiedBy>Dawn Baker</cp:lastModifiedBy>
  <cp:revision>2</cp:revision>
  <cp:lastPrinted>2018-02-15T14:30:00Z</cp:lastPrinted>
  <dcterms:created xsi:type="dcterms:W3CDTF">2018-11-06T13:57:00Z</dcterms:created>
  <dcterms:modified xsi:type="dcterms:W3CDTF">2018-11-06T13:57:00Z</dcterms:modified>
</cp:coreProperties>
</file>